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88BD" w14:textId="77777777" w:rsidR="00A95EF8" w:rsidRPr="0058122B" w:rsidRDefault="000D58FC" w:rsidP="00A95EF8">
      <w:pPr>
        <w:pStyle w:val="NoSpacing"/>
        <w:rPr>
          <w:b/>
          <w:i/>
          <w:color w:val="4D1979"/>
          <w:kern w:val="24"/>
        </w:rPr>
      </w:pPr>
      <w:r w:rsidRPr="0058122B">
        <w:rPr>
          <w:b/>
          <w:i/>
          <w:color w:val="4D1979"/>
          <w:kern w:val="24"/>
        </w:rPr>
        <w:t>WONDERFORMER</w:t>
      </w:r>
    </w:p>
    <w:p w14:paraId="61609E63" w14:textId="42D02055" w:rsidR="00546E48" w:rsidRPr="0058122B" w:rsidRDefault="00546E48" w:rsidP="00A95EF8">
      <w:pPr>
        <w:pStyle w:val="NoSpacing"/>
        <w:rPr>
          <w:b/>
          <w:i/>
          <w:color w:val="4D1979"/>
          <w:kern w:val="24"/>
        </w:rPr>
      </w:pPr>
      <w:r w:rsidRPr="0058122B">
        <w:rPr>
          <w:b/>
          <w:i/>
          <w:color w:val="4D1979"/>
          <w:kern w:val="24"/>
        </w:rPr>
        <w:t>Pr</w:t>
      </w:r>
      <w:r w:rsidR="00C54004" w:rsidRPr="0058122B">
        <w:rPr>
          <w:b/>
          <w:i/>
          <w:color w:val="4D1979"/>
          <w:kern w:val="24"/>
        </w:rPr>
        <w:t>oduce better molds in less time</w:t>
      </w:r>
    </w:p>
    <w:p w14:paraId="52A9332D" w14:textId="77777777" w:rsidR="00A95EF8" w:rsidRPr="0058122B" w:rsidRDefault="00A95EF8" w:rsidP="00A95EF8">
      <w:pPr>
        <w:pStyle w:val="NoSpacing"/>
      </w:pPr>
    </w:p>
    <w:p w14:paraId="401D1ED0" w14:textId="77777777" w:rsidR="00A61D0E" w:rsidRPr="0058122B" w:rsidRDefault="00A61D0E" w:rsidP="00C54004">
      <w:pPr>
        <w:jc w:val="both"/>
        <w:rPr>
          <w:rFonts w:eastAsia="Times New Roman"/>
          <w:bCs/>
          <w:color w:val="231F20"/>
          <w:kern w:val="0"/>
        </w:rPr>
      </w:pPr>
      <w:r w:rsidRPr="0058122B">
        <w:t xml:space="preserve">The box and pour process has never been so easy. </w:t>
      </w:r>
      <w:r w:rsidR="000D58FC" w:rsidRPr="0058122B">
        <w:rPr>
          <w:rFonts w:eastAsia="Times New Roman"/>
          <w:bCs/>
          <w:color w:val="231F20"/>
          <w:kern w:val="0"/>
        </w:rPr>
        <w:t>Wonderformer</w:t>
      </w:r>
      <w:r w:rsidRPr="0058122B">
        <w:rPr>
          <w:rFonts w:eastAsia="Times New Roman"/>
          <w:bCs/>
          <w:color w:val="231F20"/>
          <w:kern w:val="0"/>
        </w:rPr>
        <w:t xml:space="preserve"> is a one size fits all, stainless steel, forming mold that includes a release clip for quick removal of the cast model. It can be spread open widely when needed for an </w:t>
      </w:r>
      <w:r w:rsidR="007E10FF" w:rsidRPr="0058122B">
        <w:rPr>
          <w:rFonts w:eastAsia="Times New Roman"/>
          <w:bCs/>
          <w:color w:val="231F20"/>
          <w:kern w:val="0"/>
        </w:rPr>
        <w:t>extra-large</w:t>
      </w:r>
      <w:r w:rsidRPr="0058122B">
        <w:rPr>
          <w:rFonts w:eastAsia="Times New Roman"/>
          <w:bCs/>
          <w:color w:val="231F20"/>
          <w:kern w:val="0"/>
        </w:rPr>
        <w:t xml:space="preserve"> model. It is also sold with a </w:t>
      </w:r>
      <w:proofErr w:type="gramStart"/>
      <w:r w:rsidRPr="0058122B">
        <w:rPr>
          <w:rFonts w:eastAsia="Times New Roman"/>
          <w:bCs/>
          <w:color w:val="231F20"/>
          <w:kern w:val="0"/>
        </w:rPr>
        <w:t>stainless steel</w:t>
      </w:r>
      <w:proofErr w:type="gramEnd"/>
      <w:r w:rsidRPr="0058122B">
        <w:rPr>
          <w:rFonts w:eastAsia="Times New Roman"/>
          <w:bCs/>
          <w:color w:val="231F20"/>
          <w:kern w:val="0"/>
        </w:rPr>
        <w:t xml:space="preserve"> divider insert for use when pouring partial molds.</w:t>
      </w:r>
    </w:p>
    <w:p w14:paraId="3833E6C2" w14:textId="77777777" w:rsidR="00C54004" w:rsidRPr="0058122B" w:rsidRDefault="00C54004" w:rsidP="00C54004">
      <w:pPr>
        <w:jc w:val="both"/>
        <w:rPr>
          <w:rFonts w:eastAsia="Times New Roman"/>
          <w:bCs/>
          <w:color w:val="231F20"/>
          <w:kern w:val="0"/>
        </w:rPr>
      </w:pPr>
    </w:p>
    <w:p w14:paraId="3A28681C" w14:textId="77777777" w:rsidR="00546E48" w:rsidRPr="0058122B" w:rsidRDefault="005D6E36" w:rsidP="00A61D0E">
      <w:pPr>
        <w:jc w:val="both"/>
      </w:pPr>
      <w:r w:rsidRPr="0058122B">
        <w:t>Wonderformers</w:t>
      </w:r>
      <w:r w:rsidR="00546E48" w:rsidRPr="0058122B">
        <w:t xml:space="preserve"> simplified application eliminates </w:t>
      </w:r>
      <w:r w:rsidR="00F119D2" w:rsidRPr="0058122B">
        <w:t>usage of flame and</w:t>
      </w:r>
      <w:r w:rsidR="00546E48" w:rsidRPr="0058122B">
        <w:t xml:space="preserve"> all wax products, and dramatically red</w:t>
      </w:r>
      <w:r w:rsidR="00F119D2" w:rsidRPr="0058122B">
        <w:t xml:space="preserve">uces the time to prepare </w:t>
      </w:r>
      <w:r w:rsidR="00546E48" w:rsidRPr="0058122B">
        <w:t xml:space="preserve">models. </w:t>
      </w:r>
      <w:r w:rsidR="00A95EF8" w:rsidRPr="0058122B">
        <w:t>Research shows that using this</w:t>
      </w:r>
      <w:r w:rsidR="00546E48" w:rsidRPr="0058122B">
        <w:t xml:space="preserve"> innovative process saves an average of 25 minutes per model.</w:t>
      </w:r>
    </w:p>
    <w:p w14:paraId="3B2EC686" w14:textId="77777777" w:rsidR="00546E48" w:rsidRPr="0058122B" w:rsidRDefault="00546E48" w:rsidP="00546E48">
      <w:pPr>
        <w:rPr>
          <w:b/>
          <w:bCs/>
        </w:rPr>
      </w:pPr>
    </w:p>
    <w:p w14:paraId="0C82E00B" w14:textId="0C8BE523" w:rsidR="00A95EF8" w:rsidRDefault="00846B75" w:rsidP="00A95EF8">
      <w:pPr>
        <w:widowControl/>
        <w:suppressAutoHyphens w:val="0"/>
        <w:autoSpaceDE w:val="0"/>
        <w:autoSpaceDN w:val="0"/>
        <w:adjustRightInd w:val="0"/>
        <w:jc w:val="both"/>
        <w:rPr>
          <w:b/>
          <w:i/>
          <w:color w:val="4D1979"/>
          <w:kern w:val="24"/>
        </w:rPr>
      </w:pPr>
      <w:r w:rsidRPr="00846B75">
        <w:rPr>
          <w:b/>
          <w:i/>
          <w:color w:val="4D1979"/>
          <w:kern w:val="24"/>
        </w:rPr>
        <w:t>ADVANTAGES</w:t>
      </w:r>
      <w:r w:rsidR="00A61D0E" w:rsidRPr="00846B75">
        <w:rPr>
          <w:b/>
          <w:i/>
          <w:color w:val="4D1979"/>
          <w:kern w:val="24"/>
        </w:rPr>
        <w:t>:</w:t>
      </w:r>
    </w:p>
    <w:p w14:paraId="6DE221D7" w14:textId="77777777" w:rsidR="00846B75" w:rsidRPr="00846B75" w:rsidRDefault="00846B75" w:rsidP="00A95EF8">
      <w:pPr>
        <w:widowControl/>
        <w:suppressAutoHyphens w:val="0"/>
        <w:autoSpaceDE w:val="0"/>
        <w:autoSpaceDN w:val="0"/>
        <w:adjustRightInd w:val="0"/>
        <w:jc w:val="both"/>
        <w:rPr>
          <w:b/>
          <w:i/>
          <w:color w:val="4D1979"/>
          <w:kern w:val="24"/>
        </w:rPr>
      </w:pPr>
    </w:p>
    <w:p w14:paraId="13D9C5EA" w14:textId="77777777" w:rsidR="00C54004" w:rsidRPr="0058122B" w:rsidRDefault="00A61D0E" w:rsidP="0052080F">
      <w:pPr>
        <w:numPr>
          <w:ilvl w:val="0"/>
          <w:numId w:val="3"/>
        </w:numPr>
      </w:pPr>
      <w:r w:rsidRPr="0058122B">
        <w:t>No mixing, no mess, no wax products.</w:t>
      </w:r>
    </w:p>
    <w:p w14:paraId="248A532A" w14:textId="77777777" w:rsidR="00A61D0E" w:rsidRPr="0058122B" w:rsidRDefault="00A61D0E" w:rsidP="0052080F">
      <w:pPr>
        <w:numPr>
          <w:ilvl w:val="0"/>
          <w:numId w:val="3"/>
        </w:numPr>
      </w:pPr>
      <w:r w:rsidRPr="0058122B">
        <w:t xml:space="preserve">Works with all </w:t>
      </w:r>
      <w:proofErr w:type="gramStart"/>
      <w:r w:rsidRPr="0058122B">
        <w:t>laboratory</w:t>
      </w:r>
      <w:proofErr w:type="gramEnd"/>
      <w:r w:rsidRPr="0058122B">
        <w:t>, orthodontic and general dentistry applications.</w:t>
      </w:r>
    </w:p>
    <w:p w14:paraId="69A52BBA" w14:textId="77777777" w:rsidR="00A61D0E" w:rsidRPr="0058122B" w:rsidRDefault="00A61D0E" w:rsidP="0052080F">
      <w:pPr>
        <w:numPr>
          <w:ilvl w:val="0"/>
          <w:numId w:val="3"/>
        </w:numPr>
      </w:pPr>
      <w:r w:rsidRPr="0058122B">
        <w:t>Works with any casting material, stone, silicon</w:t>
      </w:r>
      <w:r w:rsidR="00F119D2" w:rsidRPr="0058122B">
        <w:t>e</w:t>
      </w:r>
      <w:r w:rsidRPr="0058122B">
        <w:t>, and rubber-based products.</w:t>
      </w:r>
    </w:p>
    <w:p w14:paraId="7EA010BC" w14:textId="04B21C18" w:rsidR="00546E48" w:rsidRPr="006B6EAA" w:rsidRDefault="00A61D0E" w:rsidP="006B6EAA">
      <w:pPr>
        <w:numPr>
          <w:ilvl w:val="0"/>
          <w:numId w:val="3"/>
        </w:numPr>
      </w:pPr>
      <w:r w:rsidRPr="0058122B">
        <w:t>Results in a superior quality mold while taking less than five minutes to complete.</w:t>
      </w:r>
    </w:p>
    <w:p w14:paraId="7C14B15C" w14:textId="21A77F66" w:rsidR="00EC7917" w:rsidRPr="0058122B" w:rsidRDefault="003D1B8E" w:rsidP="00FA4C2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231F20"/>
          <w:kern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45FD56E" wp14:editId="277DD6D5">
            <wp:simplePos x="0" y="0"/>
            <wp:positionH relativeFrom="margin">
              <wp:posOffset>3089910</wp:posOffset>
            </wp:positionH>
            <wp:positionV relativeFrom="paragraph">
              <wp:posOffset>73660</wp:posOffset>
            </wp:positionV>
            <wp:extent cx="3091180" cy="66357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51906" w14:textId="77EB967E" w:rsidR="00EC7917" w:rsidRPr="0058122B" w:rsidRDefault="00EC7917" w:rsidP="00EC7917">
      <w:pPr>
        <w:autoSpaceDE w:val="0"/>
        <w:spacing w:after="80"/>
        <w:jc w:val="both"/>
        <w:rPr>
          <w:rFonts w:eastAsia="Times-Roman"/>
          <w:b/>
          <w:color w:val="000000"/>
        </w:rPr>
      </w:pPr>
      <w:r w:rsidRPr="0058122B">
        <w:rPr>
          <w:rFonts w:eastAsia="Times-Roman"/>
          <w:b/>
          <w:color w:val="000000"/>
        </w:rPr>
        <w:t xml:space="preserve">Item# </w:t>
      </w:r>
      <w:r w:rsidR="00560DB8" w:rsidRPr="0058122B">
        <w:rPr>
          <w:rFonts w:eastAsia="Times-Roman"/>
          <w:b/>
          <w:color w:val="000000"/>
        </w:rPr>
        <w:t>400</w:t>
      </w:r>
      <w:r w:rsidRPr="0058122B">
        <w:rPr>
          <w:rFonts w:eastAsia="Times-Roman"/>
          <w:b/>
          <w:color w:val="000000"/>
        </w:rPr>
        <w:tab/>
      </w:r>
      <w:r w:rsidRPr="0058122B">
        <w:rPr>
          <w:rFonts w:eastAsia="Times-Roman"/>
          <w:b/>
          <w:color w:val="000000"/>
        </w:rPr>
        <w:tab/>
      </w:r>
    </w:p>
    <w:p w14:paraId="2FFDC5BC" w14:textId="0CC49A67" w:rsidR="00EC7917" w:rsidRPr="0058122B" w:rsidRDefault="00EC7917" w:rsidP="00EC7917">
      <w:pPr>
        <w:autoSpaceDE w:val="0"/>
        <w:spacing w:after="80"/>
        <w:jc w:val="both"/>
        <w:rPr>
          <w:rFonts w:eastAsia="Times-Roman"/>
          <w:color w:val="000000"/>
        </w:rPr>
      </w:pPr>
      <w:r w:rsidRPr="0058122B">
        <w:rPr>
          <w:rFonts w:eastAsia="Times-Roman"/>
          <w:color w:val="000000"/>
        </w:rPr>
        <w:t>Suggested Retail Price $</w:t>
      </w:r>
      <w:r w:rsidR="005C4E43">
        <w:rPr>
          <w:rFonts w:eastAsia="Times-Roman"/>
          <w:color w:val="000000"/>
        </w:rPr>
        <w:t>79.95</w:t>
      </w:r>
    </w:p>
    <w:p w14:paraId="67CD6F02" w14:textId="42DD6355" w:rsidR="002A0E0D" w:rsidRPr="0058122B" w:rsidRDefault="002A0E0D" w:rsidP="00FA4C2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231F20"/>
          <w:kern w:val="0"/>
        </w:rPr>
      </w:pPr>
    </w:p>
    <w:p w14:paraId="5DAEE87E" w14:textId="77777777" w:rsidR="005D6E36" w:rsidRPr="0058122B" w:rsidRDefault="005D6E36" w:rsidP="00FA4C2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231F20"/>
          <w:kern w:val="0"/>
        </w:rPr>
      </w:pPr>
    </w:p>
    <w:p w14:paraId="1A1A1A3E" w14:textId="2C293800" w:rsidR="005D6E36" w:rsidRPr="0058122B" w:rsidRDefault="005D6E36" w:rsidP="005D6E36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bCs/>
          <w:color w:val="231F20"/>
          <w:kern w:val="0"/>
        </w:rPr>
      </w:pPr>
    </w:p>
    <w:sectPr w:rsidR="005D6E36" w:rsidRPr="005812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agul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1DC8"/>
    <w:multiLevelType w:val="hybridMultilevel"/>
    <w:tmpl w:val="AEB83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40A7B"/>
    <w:multiLevelType w:val="hybridMultilevel"/>
    <w:tmpl w:val="7CBEE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D65DD8"/>
    <w:multiLevelType w:val="hybridMultilevel"/>
    <w:tmpl w:val="E3721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99"/>
    <w:rsid w:val="00004292"/>
    <w:rsid w:val="000D58FC"/>
    <w:rsid w:val="001972CF"/>
    <w:rsid w:val="002A0E0D"/>
    <w:rsid w:val="002B03BE"/>
    <w:rsid w:val="002F4237"/>
    <w:rsid w:val="003D1B8E"/>
    <w:rsid w:val="004808EE"/>
    <w:rsid w:val="0052080F"/>
    <w:rsid w:val="00520A99"/>
    <w:rsid w:val="00546E48"/>
    <w:rsid w:val="00560DB8"/>
    <w:rsid w:val="0058122B"/>
    <w:rsid w:val="005C4E43"/>
    <w:rsid w:val="005D6E36"/>
    <w:rsid w:val="006B6EAA"/>
    <w:rsid w:val="00784256"/>
    <w:rsid w:val="007E10FF"/>
    <w:rsid w:val="00846B75"/>
    <w:rsid w:val="009D6FA5"/>
    <w:rsid w:val="00A61D0E"/>
    <w:rsid w:val="00A95EF8"/>
    <w:rsid w:val="00AA7A25"/>
    <w:rsid w:val="00C54004"/>
    <w:rsid w:val="00E07EC4"/>
    <w:rsid w:val="00E43F7A"/>
    <w:rsid w:val="00EC7917"/>
    <w:rsid w:val="00F119D2"/>
    <w:rsid w:val="00FA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F92FA"/>
  <w15:chartTrackingRefBased/>
  <w15:docId w15:val="{C8F29E4D-B0E1-4BD9-A9C7-CBA952ED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A99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84256"/>
    <w:pPr>
      <w:framePr w:w="7920" w:h="1980" w:hRule="exact" w:hSpace="180" w:wrap="auto" w:hAnchor="page" w:xAlign="center" w:yAlign="bottom"/>
      <w:ind w:left="2880"/>
    </w:pPr>
    <w:rPr>
      <w:rFonts w:ascii="Seagull" w:hAnsi="Seagull" w:cs="Arial"/>
      <w:b/>
    </w:rPr>
  </w:style>
  <w:style w:type="paragraph" w:styleId="NoSpacing">
    <w:name w:val="No Spacing"/>
    <w:uiPriority w:val="1"/>
    <w:qFormat/>
    <w:rsid w:val="00A95EF8"/>
    <w:pPr>
      <w:widowControl w:val="0"/>
      <w:suppressAutoHyphens/>
    </w:pPr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Wonderform Casting Ring</vt:lpstr>
    </vt:vector>
  </TitlesOfParts>
  <Company>GP-KAMMAN,INC.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Wonderform Casting Ring</dc:title>
  <dc:subject/>
  <dc:creator>Mary Becerra</dc:creator>
  <cp:keywords/>
  <dc:description/>
  <cp:lastModifiedBy>Gina Parker</cp:lastModifiedBy>
  <cp:revision>2</cp:revision>
  <cp:lastPrinted>2018-11-20T17:00:00Z</cp:lastPrinted>
  <dcterms:created xsi:type="dcterms:W3CDTF">2022-02-21T19:53:00Z</dcterms:created>
  <dcterms:modified xsi:type="dcterms:W3CDTF">2022-02-21T19:53:00Z</dcterms:modified>
</cp:coreProperties>
</file>